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46FA" w14:textId="39D337D1" w:rsidR="00A516BD" w:rsidRDefault="00A516BD" w:rsidP="00167126">
      <w:pPr>
        <w:spacing w:line="360" w:lineRule="auto"/>
        <w:rPr>
          <w:sz w:val="32"/>
          <w:szCs w:val="32"/>
          <w:lang w:val="nb-NO"/>
        </w:rPr>
      </w:pPr>
      <w:r>
        <w:rPr>
          <w:noProof/>
          <w:sz w:val="32"/>
          <w:szCs w:val="32"/>
          <w:lang w:val="nb-NO"/>
        </w:rPr>
        <w:t xml:space="preserve">                                                     </w:t>
      </w:r>
      <w:r>
        <w:rPr>
          <w:noProof/>
          <w:sz w:val="32"/>
          <w:szCs w:val="32"/>
          <w:lang w:val="nb-NO"/>
        </w:rPr>
        <w:drawing>
          <wp:inline distT="0" distB="0" distL="0" distR="0" wp14:anchorId="7711296C" wp14:editId="49FA4C50">
            <wp:extent cx="1298575" cy="707390"/>
            <wp:effectExtent l="0" t="0" r="0" b="0"/>
            <wp:docPr id="821989479" name="Bilde 1" descr="Et bilde som inneholder Font, Grafikk, tekst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89479" name="Bilde 1" descr="Et bilde som inneholder Font, Grafikk, tekst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62D58" w14:textId="77777777" w:rsidR="00A516BD" w:rsidRDefault="00A516BD" w:rsidP="00167126">
      <w:pPr>
        <w:spacing w:line="360" w:lineRule="auto"/>
        <w:rPr>
          <w:sz w:val="32"/>
          <w:szCs w:val="32"/>
          <w:lang w:val="nb-NO"/>
        </w:rPr>
      </w:pPr>
    </w:p>
    <w:p w14:paraId="5A24B88C" w14:textId="03EBCFF9" w:rsidR="000A1F32" w:rsidRPr="00E47222" w:rsidRDefault="00B97025" w:rsidP="00167126">
      <w:pPr>
        <w:spacing w:line="360" w:lineRule="auto"/>
        <w:rPr>
          <w:sz w:val="32"/>
          <w:szCs w:val="32"/>
          <w:lang w:val="nb-NO"/>
        </w:rPr>
      </w:pPr>
      <w:r w:rsidRPr="00E47222">
        <w:rPr>
          <w:sz w:val="32"/>
          <w:szCs w:val="32"/>
          <w:lang w:val="nb-NO"/>
        </w:rPr>
        <w:t xml:space="preserve">Resolusjon </w:t>
      </w:r>
      <w:r w:rsidR="00A97A0E">
        <w:rPr>
          <w:sz w:val="32"/>
          <w:szCs w:val="32"/>
          <w:lang w:val="nb-NO"/>
        </w:rPr>
        <w:t xml:space="preserve">om </w:t>
      </w:r>
      <w:r w:rsidR="00E47222" w:rsidRPr="00E47222">
        <w:rPr>
          <w:sz w:val="32"/>
          <w:szCs w:val="32"/>
          <w:lang w:val="nb-NO"/>
        </w:rPr>
        <w:t>eksamensrettigheter</w:t>
      </w:r>
    </w:p>
    <w:p w14:paraId="7E80D422" w14:textId="41779826" w:rsidR="00C727CA" w:rsidRDefault="00B77AF3" w:rsidP="00167126">
      <w:pPr>
        <w:spacing w:line="360" w:lineRule="auto"/>
        <w:rPr>
          <w:lang w:val="nb-NO"/>
        </w:rPr>
      </w:pPr>
      <w:r w:rsidRPr="04148ED5">
        <w:rPr>
          <w:lang w:val="nb-NO"/>
        </w:rPr>
        <w:t xml:space="preserve">Studenters eksamensrettigheter er et tema som stadig øker i relevans. </w:t>
      </w:r>
      <w:r w:rsidR="00C727CA" w:rsidRPr="04148ED5">
        <w:rPr>
          <w:lang w:val="nb-NO"/>
        </w:rPr>
        <w:t>STA s</w:t>
      </w:r>
      <w:r w:rsidRPr="04148ED5">
        <w:rPr>
          <w:lang w:val="nb-NO"/>
        </w:rPr>
        <w:t xml:space="preserve">er </w:t>
      </w:r>
      <w:r w:rsidR="00C727CA" w:rsidRPr="04148ED5">
        <w:rPr>
          <w:lang w:val="nb-NO"/>
        </w:rPr>
        <w:t xml:space="preserve">at </w:t>
      </w:r>
      <w:r w:rsidRPr="04148ED5">
        <w:rPr>
          <w:lang w:val="nb-NO"/>
        </w:rPr>
        <w:t xml:space="preserve">det </w:t>
      </w:r>
      <w:r w:rsidR="00C727CA" w:rsidRPr="04148ED5">
        <w:rPr>
          <w:lang w:val="nb-NO"/>
        </w:rPr>
        <w:t xml:space="preserve">er </w:t>
      </w:r>
      <w:r w:rsidRPr="04148ED5">
        <w:rPr>
          <w:lang w:val="nb-NO"/>
        </w:rPr>
        <w:t>ulik praksis</w:t>
      </w:r>
      <w:r w:rsidR="00C727CA" w:rsidRPr="04148ED5">
        <w:rPr>
          <w:lang w:val="nb-NO"/>
        </w:rPr>
        <w:t xml:space="preserve"> </w:t>
      </w:r>
      <w:r w:rsidR="009B1AB1" w:rsidRPr="04148ED5">
        <w:rPr>
          <w:lang w:val="nb-NO"/>
        </w:rPr>
        <w:t xml:space="preserve">på </w:t>
      </w:r>
      <w:r w:rsidR="00C727CA" w:rsidRPr="04148ED5">
        <w:rPr>
          <w:lang w:val="nb-NO"/>
        </w:rPr>
        <w:t xml:space="preserve">universitetet i henhold til hvilke rettigheter studenter har. Dette grunner i </w:t>
      </w:r>
      <w:r w:rsidR="00165DF4" w:rsidRPr="04148ED5">
        <w:rPr>
          <w:lang w:val="nb-NO"/>
        </w:rPr>
        <w:t xml:space="preserve">stor grad i </w:t>
      </w:r>
      <w:r w:rsidR="00C727CA" w:rsidRPr="04148ED5">
        <w:rPr>
          <w:lang w:val="nb-NO"/>
        </w:rPr>
        <w:t>ulike innleverings- og eksamensformer</w:t>
      </w:r>
      <w:r w:rsidR="009B1AB1" w:rsidRPr="04148ED5">
        <w:rPr>
          <w:lang w:val="nb-NO"/>
        </w:rPr>
        <w:t xml:space="preserve"> og mangelen på faste rutiner. </w:t>
      </w:r>
    </w:p>
    <w:p w14:paraId="51F93D17" w14:textId="581FAF83" w:rsidR="00167126" w:rsidRPr="00167126" w:rsidRDefault="00C727CA" w:rsidP="00167126">
      <w:pPr>
        <w:spacing w:line="360" w:lineRule="auto"/>
        <w:rPr>
          <w:rStyle w:val="normaltextrun"/>
          <w:lang w:val="nb-NO"/>
        </w:rPr>
      </w:pPr>
      <w:r>
        <w:rPr>
          <w:lang w:val="nb-NO"/>
        </w:rPr>
        <w:t>Mappeeksamen er noe som benyttes på universitetet, men som det ikke finnes noen klare r</w:t>
      </w:r>
      <w:r w:rsidR="00934653">
        <w:rPr>
          <w:lang w:val="nb-NO"/>
        </w:rPr>
        <w:t>etningslinjer</w:t>
      </w:r>
      <w:r>
        <w:rPr>
          <w:lang w:val="nb-NO"/>
        </w:rPr>
        <w:t xml:space="preserve"> for. </w:t>
      </w:r>
      <w:r w:rsidR="00771D5A">
        <w:rPr>
          <w:lang w:val="nb-NO"/>
        </w:rPr>
        <w:t xml:space="preserve">Et av de mest sentrale punktene omhandler </w:t>
      </w:r>
      <w:r w:rsidR="008271DB">
        <w:rPr>
          <w:lang w:val="nb-NO"/>
        </w:rPr>
        <w:t xml:space="preserve">studentenes rett til </w:t>
      </w:r>
      <w:r w:rsidR="0C1F9F56">
        <w:rPr>
          <w:lang w:val="nb-NO"/>
        </w:rPr>
        <w:t xml:space="preserve">å </w:t>
      </w:r>
      <w:r w:rsidR="008271DB">
        <w:rPr>
          <w:lang w:val="nb-NO"/>
        </w:rPr>
        <w:t xml:space="preserve">klage på karakter. </w:t>
      </w:r>
      <w:r w:rsidR="00F06805">
        <w:rPr>
          <w:lang w:val="nb-NO"/>
        </w:rPr>
        <w:t xml:space="preserve">Etter dagens praksis vurderes </w:t>
      </w:r>
      <w:r w:rsidR="008271DB">
        <w:rPr>
          <w:lang w:val="nb-NO"/>
        </w:rPr>
        <w:t xml:space="preserve">mappen i sin helhet, </w:t>
      </w:r>
      <w:r w:rsidR="00F06805">
        <w:rPr>
          <w:lang w:val="nb-NO"/>
        </w:rPr>
        <w:t>og</w:t>
      </w:r>
      <w:r w:rsidR="008271DB">
        <w:rPr>
          <w:lang w:val="nb-NO"/>
        </w:rPr>
        <w:t xml:space="preserve"> det</w:t>
      </w:r>
      <w:r w:rsidR="66D58250">
        <w:rPr>
          <w:lang w:val="nb-NO"/>
        </w:rPr>
        <w:t xml:space="preserve"> er</w:t>
      </w:r>
      <w:r w:rsidR="008271DB">
        <w:rPr>
          <w:lang w:val="nb-NO"/>
        </w:rPr>
        <w:t xml:space="preserve"> ikke mulig for studentene å klage på enkelte deler av arbeidet. I </w:t>
      </w:r>
      <w:hyperlink r:id="rId9" w:history="1">
        <w:r w:rsidR="008271DB" w:rsidRPr="00BB167E">
          <w:rPr>
            <w:rStyle w:val="Hyperkobling"/>
            <w:lang w:val="nb-NO"/>
          </w:rPr>
          <w:t>UH-loven</w:t>
        </w:r>
      </w:hyperlink>
      <w:r w:rsidR="008271DB">
        <w:rPr>
          <w:lang w:val="nb-NO"/>
        </w:rPr>
        <w:t xml:space="preserve"> åpnes det derimot opp for at</w:t>
      </w:r>
      <w:r w:rsidR="00167126">
        <w:rPr>
          <w:lang w:val="nb-NO"/>
        </w:rPr>
        <w:t xml:space="preserve"> </w:t>
      </w:r>
      <w:r w:rsidR="008271DB" w:rsidRPr="00BB167E">
        <w:rPr>
          <w:lang w:val="nb-NO"/>
        </w:rPr>
        <w:t>«</w:t>
      </w:r>
      <w:r w:rsidR="008271DB" w:rsidRPr="04148ED5">
        <w:rPr>
          <w:rStyle w:val="normaltextrun"/>
          <w:rFonts w:ascii="Aptos" w:hAnsi="Aptos"/>
          <w:i/>
          <w:iCs/>
          <w:color w:val="000000"/>
          <w:bdr w:val="none" w:sz="0" w:space="0" w:color="auto" w:frame="1"/>
          <w:lang w:val="nb-NO"/>
        </w:rPr>
        <w:t>Institusjonene kan i imidlertid selv velge å gi studentene klagerett også på de faglige vurderinger av enkeltprestasjonene underveis</w:t>
      </w:r>
      <w:r w:rsidR="008271DB" w:rsidRPr="00167126"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>».</w:t>
      </w:r>
      <w:r w:rsidR="00167126" w:rsidRPr="00167126"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 xml:space="preserve"> Dette mener STA at UiA skal etterstrebe.</w:t>
      </w:r>
      <w:r w:rsidR="008271DB" w:rsidRPr="04148ED5">
        <w:rPr>
          <w:rStyle w:val="normaltextrun"/>
          <w:rFonts w:ascii="Aptos" w:hAnsi="Aptos"/>
          <w:i/>
          <w:iCs/>
          <w:color w:val="000000"/>
          <w:bdr w:val="none" w:sz="0" w:space="0" w:color="auto" w:frame="1"/>
          <w:lang w:val="nb-NO"/>
        </w:rPr>
        <w:t xml:space="preserve"> </w:t>
      </w:r>
    </w:p>
    <w:p w14:paraId="22CCC108" w14:textId="1B355A9D" w:rsidR="00167126" w:rsidRDefault="00167126" w:rsidP="00167126">
      <w:pPr>
        <w:spacing w:line="360" w:lineRule="auto"/>
        <w:rPr>
          <w:lang w:val="nb-NO"/>
        </w:rPr>
      </w:pPr>
      <w:r w:rsidRPr="6A484434">
        <w:rPr>
          <w:lang w:val="nb-NO"/>
        </w:rPr>
        <w:t>Et annet krav STA stiller, omhandler at studentene skal ha mulighet til å forbedre enkelte arbeid i mappen. Et fundamentalt poeng er at studenten skal kunne levere en forbedret versjon av arbeidet sitt uten at det slår ut som selvplagiat</w:t>
      </w:r>
      <w:r w:rsidR="002A797C" w:rsidRPr="6A484434">
        <w:rPr>
          <w:lang w:val="nb-NO"/>
        </w:rPr>
        <w:t xml:space="preserve">, eller at de </w:t>
      </w:r>
      <w:r w:rsidR="00156ECB">
        <w:rPr>
          <w:lang w:val="nb-NO"/>
        </w:rPr>
        <w:t xml:space="preserve">må </w:t>
      </w:r>
      <w:r w:rsidR="6512C914" w:rsidRPr="6A484434">
        <w:rPr>
          <w:lang w:val="nb-NO"/>
        </w:rPr>
        <w:t>komme</w:t>
      </w:r>
      <w:r w:rsidR="002A797C" w:rsidRPr="6A484434">
        <w:rPr>
          <w:lang w:val="nb-NO"/>
        </w:rPr>
        <w:t xml:space="preserve"> opp </w:t>
      </w:r>
      <w:r w:rsidR="3B42921B" w:rsidRPr="6A484434">
        <w:rPr>
          <w:lang w:val="nb-NO"/>
        </w:rPr>
        <w:t xml:space="preserve">med </w:t>
      </w:r>
      <w:r w:rsidR="002A797C" w:rsidRPr="6A484434">
        <w:rPr>
          <w:lang w:val="nb-NO"/>
        </w:rPr>
        <w:t>et helt nytt prosjekt.</w:t>
      </w:r>
    </w:p>
    <w:p w14:paraId="1DE052C9" w14:textId="18AA17BC" w:rsidR="00167126" w:rsidRDefault="00167126" w:rsidP="00167126">
      <w:pPr>
        <w:spacing w:line="360" w:lineRule="auto"/>
        <w:rPr>
          <w:lang w:val="nb-NO"/>
        </w:rPr>
      </w:pPr>
      <w:r w:rsidRPr="7F9891CE">
        <w:rPr>
          <w:lang w:val="nb-NO"/>
        </w:rPr>
        <w:t xml:space="preserve">I enkelte tilfeller benyttes </w:t>
      </w:r>
      <w:r w:rsidR="3598BDDD" w:rsidRPr="7F9891CE">
        <w:rPr>
          <w:lang w:val="nb-NO"/>
        </w:rPr>
        <w:t>òg</w:t>
      </w:r>
      <w:r w:rsidRPr="7F9891CE">
        <w:rPr>
          <w:lang w:val="nb-NO"/>
        </w:rPr>
        <w:t xml:space="preserve"> muntlig fremlegg som etterprøving. I disse tilfellene må det være sikret god praksis </w:t>
      </w:r>
      <w:r w:rsidR="00872C0F" w:rsidRPr="7F9891CE">
        <w:rPr>
          <w:lang w:val="nb-NO"/>
        </w:rPr>
        <w:t xml:space="preserve">og rutiner </w:t>
      </w:r>
      <w:r w:rsidRPr="7F9891CE">
        <w:rPr>
          <w:lang w:val="nb-NO"/>
        </w:rPr>
        <w:t xml:space="preserve">for midlertidig oppbevaring, og sletting av data. Dette er særdeles viktig for å ivareta studentenes personvern på en etisk forsvarlig måte. </w:t>
      </w:r>
      <w:r w:rsidR="00872C0F" w:rsidRPr="7F9891CE">
        <w:rPr>
          <w:lang w:val="nb-NO"/>
        </w:rPr>
        <w:t>Hvordan dataene oppbevares</w:t>
      </w:r>
      <w:r w:rsidR="008C7EAF" w:rsidRPr="7F9891CE">
        <w:rPr>
          <w:lang w:val="nb-NO"/>
        </w:rPr>
        <w:t xml:space="preserve"> og hvor lenge,</w:t>
      </w:r>
      <w:r w:rsidR="00872C0F" w:rsidRPr="7F9891CE">
        <w:rPr>
          <w:lang w:val="nb-NO"/>
        </w:rPr>
        <w:t xml:space="preserve"> må komme tydelig frem til studentene. </w:t>
      </w:r>
    </w:p>
    <w:p w14:paraId="47C6703D" w14:textId="02C24B7F" w:rsidR="00167126" w:rsidRDefault="00167126" w:rsidP="00167126">
      <w:pPr>
        <w:spacing w:line="360" w:lineRule="auto"/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</w:pPr>
      <w:r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>Videre ser STA at sensorveiledninger tilgjengeliggjøres for studentene</w:t>
      </w:r>
      <w:r w:rsidR="008C7EAF"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 xml:space="preserve"> på UiA</w:t>
      </w:r>
      <w:r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 xml:space="preserve"> i varierende grad. </w:t>
      </w:r>
      <w:r w:rsidR="008C7EAF"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 xml:space="preserve">I enkelte emner forekommer ikke sensorveiledningen i det hele. </w:t>
      </w:r>
      <w:r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 xml:space="preserve">Dette er en viktig del av den forsvarlige og upartiske prøvingen, som </w:t>
      </w:r>
      <w:r w:rsidR="48780BFE"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>også</w:t>
      </w:r>
      <w:r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 xml:space="preserve"> er svært gunstig for studentene, for å vite hva den avgitte eksamensbesvarelsen måles opp mot. </w:t>
      </w:r>
      <w:r w:rsidR="00FD776B"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 xml:space="preserve">Sensorveiledning er en rettighet </w:t>
      </w:r>
      <w:r w:rsidR="00FD776B"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lastRenderedPageBreak/>
        <w:t xml:space="preserve">studentene har, og UiA må derfor </w:t>
      </w:r>
      <w:r w:rsidR="00D46F3E"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>overholde</w:t>
      </w:r>
      <w:r w:rsidR="00FD776B">
        <w:rPr>
          <w:rStyle w:val="normaltextrun"/>
          <w:rFonts w:ascii="Aptos" w:hAnsi="Aptos"/>
          <w:color w:val="000000"/>
          <w:bdr w:val="none" w:sz="0" w:space="0" w:color="auto" w:frame="1"/>
          <w:lang w:val="nb-NO"/>
        </w:rPr>
        <w:t xml:space="preserve"> at denne tilgjengeliggjøres for alle studenter etter endt eksamen. </w:t>
      </w:r>
    </w:p>
    <w:p w14:paraId="12746ECD" w14:textId="77777777" w:rsidR="00E47222" w:rsidRDefault="00E47222" w:rsidP="00167126">
      <w:pPr>
        <w:spacing w:line="360" w:lineRule="auto"/>
        <w:rPr>
          <w:lang w:val="nb-NO"/>
        </w:rPr>
      </w:pPr>
    </w:p>
    <w:p w14:paraId="6FAA8242" w14:textId="012C8E8C" w:rsidR="00E47222" w:rsidRPr="00E47222" w:rsidRDefault="00E47222" w:rsidP="00167126">
      <w:pPr>
        <w:spacing w:line="360" w:lineRule="auto"/>
        <w:rPr>
          <w:b/>
          <w:bCs/>
          <w:lang w:val="nb-NO"/>
        </w:rPr>
      </w:pPr>
      <w:r w:rsidRPr="00E47222">
        <w:rPr>
          <w:b/>
          <w:bCs/>
          <w:lang w:val="nb-NO"/>
        </w:rPr>
        <w:t>S</w:t>
      </w:r>
      <w:r>
        <w:rPr>
          <w:b/>
          <w:bCs/>
          <w:lang w:val="nb-NO"/>
        </w:rPr>
        <w:t>tudentorganisasjonen i Agder</w:t>
      </w:r>
      <w:r w:rsidRPr="00E47222">
        <w:rPr>
          <w:b/>
          <w:bCs/>
          <w:lang w:val="nb-NO"/>
        </w:rPr>
        <w:t xml:space="preserve"> krever at:</w:t>
      </w:r>
    </w:p>
    <w:p w14:paraId="40181EB7" w14:textId="7BF7D98E" w:rsidR="00A97A0E" w:rsidRDefault="00A97A0E" w:rsidP="00167126">
      <w:pPr>
        <w:pStyle w:val="Listeavsnitt"/>
        <w:numPr>
          <w:ilvl w:val="0"/>
          <w:numId w:val="2"/>
        </w:numPr>
        <w:spacing w:line="360" w:lineRule="auto"/>
        <w:rPr>
          <w:lang w:val="nb-NO"/>
        </w:rPr>
      </w:pPr>
      <w:r w:rsidRPr="4C4DE90A">
        <w:rPr>
          <w:lang w:val="nb-NO"/>
        </w:rPr>
        <w:t>Alle studenter skal ha</w:t>
      </w:r>
      <w:r w:rsidR="521836F4" w:rsidRPr="4C4DE90A">
        <w:rPr>
          <w:lang w:val="nb-NO"/>
        </w:rPr>
        <w:t xml:space="preserve"> lett</w:t>
      </w:r>
      <w:r w:rsidRPr="4C4DE90A">
        <w:rPr>
          <w:lang w:val="nb-NO"/>
        </w:rPr>
        <w:t xml:space="preserve"> tilgang til utarbeidet sensorveiledning av høy kvalitet</w:t>
      </w:r>
      <w:r w:rsidR="005B2DD8" w:rsidRPr="4C4DE90A">
        <w:rPr>
          <w:lang w:val="nb-NO"/>
        </w:rPr>
        <w:t>.</w:t>
      </w:r>
    </w:p>
    <w:p w14:paraId="5D1A1D39" w14:textId="32AD2198" w:rsidR="1E84A04D" w:rsidRDefault="1E84A04D" w:rsidP="04148ED5">
      <w:pPr>
        <w:pStyle w:val="Listeavsnitt"/>
        <w:numPr>
          <w:ilvl w:val="0"/>
          <w:numId w:val="2"/>
        </w:numPr>
        <w:spacing w:line="360" w:lineRule="auto"/>
        <w:rPr>
          <w:lang w:val="nb-NO"/>
        </w:rPr>
      </w:pPr>
      <w:r w:rsidRPr="04148ED5">
        <w:rPr>
          <w:lang w:val="nb-NO"/>
        </w:rPr>
        <w:t>Ved begrunnelse på karakter skal studenter få innsikt i hvo</w:t>
      </w:r>
      <w:r w:rsidR="00DB3C75" w:rsidRPr="04148ED5">
        <w:rPr>
          <w:lang w:val="nb-NO"/>
        </w:rPr>
        <w:t xml:space="preserve">rfor </w:t>
      </w:r>
      <w:r w:rsidRPr="04148ED5">
        <w:rPr>
          <w:lang w:val="nb-NO"/>
        </w:rPr>
        <w:t>en har fått den gitte karakteren, samt hvilke for</w:t>
      </w:r>
      <w:r w:rsidR="61EC5004" w:rsidRPr="04148ED5">
        <w:rPr>
          <w:lang w:val="nb-NO"/>
        </w:rPr>
        <w:t xml:space="preserve">bedringer som </w:t>
      </w:r>
      <w:r w:rsidR="1F4A9DCB" w:rsidRPr="04148ED5">
        <w:rPr>
          <w:lang w:val="nb-NO"/>
        </w:rPr>
        <w:t xml:space="preserve">må til for å øke besvarelsen. </w:t>
      </w:r>
    </w:p>
    <w:p w14:paraId="6F1DD75C" w14:textId="3F25C6BC" w:rsidR="004D0DBA" w:rsidRDefault="004D0DBA" w:rsidP="00167126">
      <w:pPr>
        <w:pStyle w:val="Listeavsnitt"/>
        <w:numPr>
          <w:ilvl w:val="0"/>
          <w:numId w:val="2"/>
        </w:numPr>
        <w:spacing w:line="360" w:lineRule="auto"/>
        <w:rPr>
          <w:lang w:val="nb-NO"/>
        </w:rPr>
      </w:pPr>
      <w:r>
        <w:rPr>
          <w:lang w:val="nb-NO"/>
        </w:rPr>
        <w:t xml:space="preserve">Det må være lik rettighet til klage på karakter og ny/utsatt eksamen </w:t>
      </w:r>
      <w:r w:rsidR="00167126">
        <w:rPr>
          <w:lang w:val="nb-NO"/>
        </w:rPr>
        <w:t>på UiA</w:t>
      </w:r>
      <w:r w:rsidR="004C08F8">
        <w:rPr>
          <w:lang w:val="nb-NO"/>
        </w:rPr>
        <w:t>,</w:t>
      </w:r>
      <w:r w:rsidR="00167126">
        <w:rPr>
          <w:lang w:val="nb-NO"/>
        </w:rPr>
        <w:t xml:space="preserve"> </w:t>
      </w:r>
      <w:r w:rsidR="00831710">
        <w:rPr>
          <w:lang w:val="nb-NO"/>
        </w:rPr>
        <w:t xml:space="preserve">uavhengig av </w:t>
      </w:r>
      <w:r w:rsidR="00167126">
        <w:rPr>
          <w:lang w:val="nb-NO"/>
        </w:rPr>
        <w:t xml:space="preserve">emnestruktur og </w:t>
      </w:r>
      <w:r w:rsidR="00831710">
        <w:rPr>
          <w:lang w:val="nb-NO"/>
        </w:rPr>
        <w:t>vurderingsform.</w:t>
      </w:r>
    </w:p>
    <w:p w14:paraId="69471ECE" w14:textId="36437DEF" w:rsidR="38B9718B" w:rsidRDefault="008271DB" w:rsidP="7F9891CE">
      <w:pPr>
        <w:pStyle w:val="Listeavsnitt"/>
        <w:numPr>
          <w:ilvl w:val="0"/>
          <w:numId w:val="2"/>
        </w:numPr>
        <w:spacing w:line="360" w:lineRule="auto"/>
        <w:rPr>
          <w:lang w:val="nb-NO"/>
        </w:rPr>
      </w:pPr>
      <w:r w:rsidRPr="04148ED5">
        <w:rPr>
          <w:lang w:val="nb-NO"/>
        </w:rPr>
        <w:t xml:space="preserve">Studentenes personvern blir ivaretatt </w:t>
      </w:r>
      <w:r w:rsidR="004D0DBA" w:rsidRPr="04148ED5">
        <w:rPr>
          <w:lang w:val="nb-NO"/>
        </w:rPr>
        <w:t>ved videoopptak av muntlig presentasjon</w:t>
      </w:r>
      <w:r w:rsidR="00831710" w:rsidRPr="04148ED5">
        <w:rPr>
          <w:lang w:val="nb-NO"/>
        </w:rPr>
        <w:t>.</w:t>
      </w:r>
    </w:p>
    <w:p w14:paraId="3364E24B" w14:textId="77777777" w:rsidR="00E24AD9" w:rsidRDefault="00E24AD9" w:rsidP="00E24AD9">
      <w:pPr>
        <w:spacing w:line="360" w:lineRule="auto"/>
        <w:rPr>
          <w:lang w:val="nb-NO"/>
        </w:rPr>
      </w:pPr>
    </w:p>
    <w:p w14:paraId="2A55754D" w14:textId="50843DEE" w:rsidR="00E24AD9" w:rsidRPr="00E24AD9" w:rsidRDefault="00E24AD9" w:rsidP="00E24AD9">
      <w:pPr>
        <w:spacing w:line="360" w:lineRule="auto"/>
        <w:rPr>
          <w:i/>
          <w:iCs/>
          <w:lang w:val="nb-NO"/>
        </w:rPr>
      </w:pPr>
      <w:r w:rsidRPr="00E24AD9">
        <w:rPr>
          <w:i/>
          <w:iCs/>
          <w:lang w:val="nb-NO"/>
        </w:rPr>
        <w:t>Vedtatt av Studentparlamentet 21.05.2</w:t>
      </w:r>
      <w:r w:rsidR="00446503">
        <w:rPr>
          <w:i/>
          <w:iCs/>
          <w:lang w:val="nb-NO"/>
        </w:rPr>
        <w:t>5</w:t>
      </w:r>
    </w:p>
    <w:sectPr w:rsidR="00E24AD9" w:rsidRPr="00E2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17448"/>
    <w:multiLevelType w:val="hybridMultilevel"/>
    <w:tmpl w:val="54C0A232"/>
    <w:lvl w:ilvl="0" w:tplc="95D8123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B7361"/>
    <w:multiLevelType w:val="hybridMultilevel"/>
    <w:tmpl w:val="3494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241870">
    <w:abstractNumId w:val="0"/>
  </w:num>
  <w:num w:numId="2" w16cid:durableId="37947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25"/>
    <w:rsid w:val="00022EA3"/>
    <w:rsid w:val="00072A1F"/>
    <w:rsid w:val="000A1F32"/>
    <w:rsid w:val="00150B38"/>
    <w:rsid w:val="00156ECB"/>
    <w:rsid w:val="00165DF4"/>
    <w:rsid w:val="00167126"/>
    <w:rsid w:val="00171D3F"/>
    <w:rsid w:val="001F33CB"/>
    <w:rsid w:val="002A4CF7"/>
    <w:rsid w:val="002A797C"/>
    <w:rsid w:val="00370147"/>
    <w:rsid w:val="00377733"/>
    <w:rsid w:val="003C76D6"/>
    <w:rsid w:val="00446503"/>
    <w:rsid w:val="004C08F8"/>
    <w:rsid w:val="004C4862"/>
    <w:rsid w:val="004D0DBA"/>
    <w:rsid w:val="00570E9B"/>
    <w:rsid w:val="00582A12"/>
    <w:rsid w:val="005B1B3C"/>
    <w:rsid w:val="005B2DD8"/>
    <w:rsid w:val="006140B4"/>
    <w:rsid w:val="006352B2"/>
    <w:rsid w:val="006E334C"/>
    <w:rsid w:val="00754C4E"/>
    <w:rsid w:val="00771D5A"/>
    <w:rsid w:val="00792B6F"/>
    <w:rsid w:val="00813113"/>
    <w:rsid w:val="008271DB"/>
    <w:rsid w:val="00827D73"/>
    <w:rsid w:val="00831710"/>
    <w:rsid w:val="00872C0F"/>
    <w:rsid w:val="008C7EAF"/>
    <w:rsid w:val="008E2F39"/>
    <w:rsid w:val="00934653"/>
    <w:rsid w:val="00976C88"/>
    <w:rsid w:val="009A0858"/>
    <w:rsid w:val="009B1AB1"/>
    <w:rsid w:val="00A516BD"/>
    <w:rsid w:val="00A97A0E"/>
    <w:rsid w:val="00B53C89"/>
    <w:rsid w:val="00B77AF3"/>
    <w:rsid w:val="00B97025"/>
    <w:rsid w:val="00C3607B"/>
    <w:rsid w:val="00C444E5"/>
    <w:rsid w:val="00C727CA"/>
    <w:rsid w:val="00CD6BA3"/>
    <w:rsid w:val="00D26F3E"/>
    <w:rsid w:val="00D46F3E"/>
    <w:rsid w:val="00DB3C75"/>
    <w:rsid w:val="00E24AD9"/>
    <w:rsid w:val="00E250A5"/>
    <w:rsid w:val="00E47222"/>
    <w:rsid w:val="00EA3D0A"/>
    <w:rsid w:val="00EB6E0F"/>
    <w:rsid w:val="00F06805"/>
    <w:rsid w:val="00F266CB"/>
    <w:rsid w:val="00F57C4A"/>
    <w:rsid w:val="00FD776B"/>
    <w:rsid w:val="04148ED5"/>
    <w:rsid w:val="0C1F9F56"/>
    <w:rsid w:val="128CAE37"/>
    <w:rsid w:val="1CED8286"/>
    <w:rsid w:val="1E84A04D"/>
    <w:rsid w:val="1F4A9DCB"/>
    <w:rsid w:val="27726A12"/>
    <w:rsid w:val="3598BDDD"/>
    <w:rsid w:val="38B9718B"/>
    <w:rsid w:val="3B42921B"/>
    <w:rsid w:val="442904E8"/>
    <w:rsid w:val="4576164A"/>
    <w:rsid w:val="45BA6A26"/>
    <w:rsid w:val="46C0DCDA"/>
    <w:rsid w:val="48780BFE"/>
    <w:rsid w:val="4BCD7576"/>
    <w:rsid w:val="4C4DE90A"/>
    <w:rsid w:val="4ED111B0"/>
    <w:rsid w:val="4FA32F0F"/>
    <w:rsid w:val="521836F4"/>
    <w:rsid w:val="52C0537D"/>
    <w:rsid w:val="61EC5004"/>
    <w:rsid w:val="6512C914"/>
    <w:rsid w:val="66D58250"/>
    <w:rsid w:val="6A484434"/>
    <w:rsid w:val="75FB08D8"/>
    <w:rsid w:val="7680B857"/>
    <w:rsid w:val="784B7984"/>
    <w:rsid w:val="7F989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F76F"/>
  <w15:chartTrackingRefBased/>
  <w15:docId w15:val="{D8E4CE33-A299-7248-A1AB-14939B42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7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7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7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7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7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7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7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7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7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97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97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7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70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70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970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970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970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970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97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9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7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7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97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970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970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70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97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970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9702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271DB"/>
    <w:rPr>
      <w:color w:val="467886" w:themeColor="hyperlink"/>
      <w:u w:val="single"/>
    </w:rPr>
  </w:style>
  <w:style w:type="character" w:customStyle="1" w:styleId="normaltextrun">
    <w:name w:val="normaltextrun"/>
    <w:basedOn w:val="Standardskriftforavsnitt"/>
    <w:rsid w:val="008271DB"/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3%20https:/www.regjeringen.no/no/dokumenter/prop.-126-l-20222023/id2984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BDBA614DCAC49AE4F28CD3A5BCD78" ma:contentTypeVersion="18" ma:contentTypeDescription="Opprett et nytt dokument." ma:contentTypeScope="" ma:versionID="24d3297fa891396fea46a6e4d9506cc1">
  <xsd:schema xmlns:xsd="http://www.w3.org/2001/XMLSchema" xmlns:xs="http://www.w3.org/2001/XMLSchema" xmlns:p="http://schemas.microsoft.com/office/2006/metadata/properties" xmlns:ns2="e072f107-9c70-42e1-9574-bbada02adb8c" xmlns:ns3="50b26f08-8327-4a36-b31c-4c6c0076af59" targetNamespace="http://schemas.microsoft.com/office/2006/metadata/properties" ma:root="true" ma:fieldsID="0ba9f88385ab6804b41348eaf2fe723e" ns2:_="" ns3:_="">
    <xsd:import namespace="e072f107-9c70-42e1-9574-bbada02adb8c"/>
    <xsd:import namespace="50b26f08-8327-4a36-b31c-4c6c0076a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f107-9c70-42e1-9574-bbada02ad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da9934d-bfb1-4def-aef0-a37b7e29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6f08-8327-4a36-b31c-4c6c0076af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9fd35d-866c-4ee1-adc0-ed570f281438}" ma:internalName="TaxCatchAll" ma:showField="CatchAllData" ma:web="50b26f08-8327-4a36-b31c-4c6c0076a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26f08-8327-4a36-b31c-4c6c0076af59" xsi:nil="true"/>
    <lcf76f155ced4ddcb4097134ff3c332f xmlns="e072f107-9c70-42e1-9574-bbada02adb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5FF70-7F75-4D95-ADF7-ACCDCD4DF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2f107-9c70-42e1-9574-bbada02adb8c"/>
    <ds:schemaRef ds:uri="50b26f08-8327-4a36-b31c-4c6c0076a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40858-EA3B-49BC-9D37-8D914EE847E3}">
  <ds:schemaRefs>
    <ds:schemaRef ds:uri="http://schemas.microsoft.com/office/2006/metadata/properties"/>
    <ds:schemaRef ds:uri="http://schemas.microsoft.com/office/infopath/2007/PartnerControls"/>
    <ds:schemaRef ds:uri="50b26f08-8327-4a36-b31c-4c6c0076af59"/>
    <ds:schemaRef ds:uri="e072f107-9c70-42e1-9574-bbada02adb8c"/>
  </ds:schemaRefs>
</ds:datastoreItem>
</file>

<file path=customXml/itemProps3.xml><?xml version="1.0" encoding="utf-8"?>
<ds:datastoreItem xmlns:ds="http://schemas.openxmlformats.org/officeDocument/2006/customXml" ds:itemID="{F4D9A0BF-2979-4E83-9A6E-EAB144C8E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Aamelfot Krohn</dc:creator>
  <cp:keywords/>
  <dc:description/>
  <cp:lastModifiedBy>Irene Bredal</cp:lastModifiedBy>
  <cp:revision>59</cp:revision>
  <dcterms:created xsi:type="dcterms:W3CDTF">2025-04-28T12:52:00Z</dcterms:created>
  <dcterms:modified xsi:type="dcterms:W3CDTF">2025-05-23T12:19:00Z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cf23d-70b0-4a80-9221-1d774ac27fb2_Enabled">
    <vt:lpwstr>true</vt:lpwstr>
  </property>
  <property fmtid="{D5CDD505-2E9C-101B-9397-08002B2CF9AE}" pid="3" name="MSIP_Label_695cf23d-70b0-4a80-9221-1d774ac27fb2_SetDate">
    <vt:lpwstr>2025-04-28T12:53:51Z</vt:lpwstr>
  </property>
  <property fmtid="{D5CDD505-2E9C-101B-9397-08002B2CF9AE}" pid="4" name="MSIP_Label_695cf23d-70b0-4a80-9221-1d774ac27fb2_Method">
    <vt:lpwstr>Standard</vt:lpwstr>
  </property>
  <property fmtid="{D5CDD505-2E9C-101B-9397-08002B2CF9AE}" pid="5" name="MSIP_Label_695cf23d-70b0-4a80-9221-1d774ac27fb2_Name">
    <vt:lpwstr>Document internal</vt:lpwstr>
  </property>
  <property fmtid="{D5CDD505-2E9C-101B-9397-08002B2CF9AE}" pid="6" name="MSIP_Label_695cf23d-70b0-4a80-9221-1d774ac27fb2_SiteId">
    <vt:lpwstr>8482881e-3699-4b3f-b135-cf4800bc1efb</vt:lpwstr>
  </property>
  <property fmtid="{D5CDD505-2E9C-101B-9397-08002B2CF9AE}" pid="7" name="MSIP_Label_695cf23d-70b0-4a80-9221-1d774ac27fb2_ActionId">
    <vt:lpwstr>42401660-d784-47af-bbe6-250e53d46bf2</vt:lpwstr>
  </property>
  <property fmtid="{D5CDD505-2E9C-101B-9397-08002B2CF9AE}" pid="8" name="MSIP_Label_695cf23d-70b0-4a80-9221-1d774ac27fb2_ContentBits">
    <vt:lpwstr>0</vt:lpwstr>
  </property>
  <property fmtid="{D5CDD505-2E9C-101B-9397-08002B2CF9AE}" pid="9" name="MSIP_Label_695cf23d-70b0-4a80-9221-1d774ac27fb2_Tag">
    <vt:lpwstr>50, 3, 0, 1</vt:lpwstr>
  </property>
  <property fmtid="{D5CDD505-2E9C-101B-9397-08002B2CF9AE}" pid="10" name="ContentTypeId">
    <vt:lpwstr>0x01010053ABDBA614DCAC49AE4F28CD3A5BCD78</vt:lpwstr>
  </property>
  <property fmtid="{D5CDD505-2E9C-101B-9397-08002B2CF9AE}" pid="11" name="MediaServiceImageTags">
    <vt:lpwstr/>
  </property>
</Properties>
</file>