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C42D4" w14:textId="77777777" w:rsidR="00DE14DA" w:rsidRDefault="00DE14DA" w:rsidP="007D59B9">
      <w:pPr>
        <w:ind w:right="395"/>
        <w:rPr>
          <w:rFonts w:cstheme="minorHAnsi"/>
          <w:b/>
        </w:rPr>
      </w:pPr>
    </w:p>
    <w:p w14:paraId="2233C23E" w14:textId="7A38B68B" w:rsidR="00D24CF8" w:rsidRPr="00BC570C" w:rsidRDefault="00A64DE0" w:rsidP="007D59B9">
      <w:pPr>
        <w:ind w:right="395"/>
        <w:rPr>
          <w:rFonts w:ascii="Times New Roman" w:hAnsi="Times New Roman" w:cs="Times New Roman"/>
          <w:b/>
          <w:sz w:val="28"/>
          <w:szCs w:val="28"/>
        </w:rPr>
      </w:pPr>
      <w:r w:rsidRPr="00BC570C">
        <w:rPr>
          <w:rFonts w:ascii="Times New Roman" w:hAnsi="Times New Roman" w:cs="Times New Roman"/>
          <w:b/>
          <w:sz w:val="28"/>
          <w:szCs w:val="28"/>
        </w:rPr>
        <w:t>U</w:t>
      </w:r>
      <w:r w:rsidR="008136C8" w:rsidRPr="00BC570C">
        <w:rPr>
          <w:rFonts w:ascii="Times New Roman" w:hAnsi="Times New Roman" w:cs="Times New Roman"/>
          <w:b/>
          <w:sz w:val="28"/>
          <w:szCs w:val="28"/>
        </w:rPr>
        <w:t>tdanning er</w:t>
      </w:r>
      <w:r w:rsidR="006569CD" w:rsidRPr="00BC5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99A">
        <w:rPr>
          <w:rFonts w:ascii="Times New Roman" w:hAnsi="Times New Roman" w:cs="Times New Roman"/>
          <w:b/>
          <w:sz w:val="28"/>
          <w:szCs w:val="28"/>
        </w:rPr>
        <w:t xml:space="preserve">en rettighet, og bør ikke ses på som en vare </w:t>
      </w:r>
      <w:r w:rsidR="008136C8" w:rsidRPr="00BC57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AF7A66" w14:textId="4695D518" w:rsidR="002207DE" w:rsidRPr="009D1372" w:rsidRDefault="00EB540D" w:rsidP="007D59B9">
      <w:pPr>
        <w:ind w:right="395"/>
        <w:rPr>
          <w:rFonts w:ascii="Times New Roman" w:hAnsi="Times New Roman" w:cs="Times New Roman"/>
          <w:sz w:val="24"/>
          <w:szCs w:val="24"/>
        </w:rPr>
      </w:pPr>
      <w:r w:rsidRPr="007754C7">
        <w:rPr>
          <w:rFonts w:cstheme="minorHAnsi"/>
          <w:b/>
        </w:rPr>
        <w:br/>
      </w:r>
      <w:r w:rsidR="007D59B9" w:rsidRPr="009D1372">
        <w:rPr>
          <w:rFonts w:ascii="Times New Roman" w:hAnsi="Times New Roman" w:cs="Times New Roman"/>
          <w:sz w:val="24"/>
          <w:szCs w:val="24"/>
        </w:rPr>
        <w:t>I dag er den høyere utdanningssektoren globalt kraftig underfinansiert.</w:t>
      </w:r>
      <w:r w:rsidR="007D59B9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2F140F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Noen steder er</w:t>
      </w:r>
      <w:r w:rsidR="00FA3A8F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konsekvens</w:t>
      </w:r>
      <w:r w:rsidR="002F140F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en av dette høye studentavgifter</w:t>
      </w:r>
      <w:r w:rsidR="00046FD0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og dårlige lånetilbud</w:t>
      </w:r>
      <w:r w:rsidR="00FA3A8F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for studenter, som fører til </w:t>
      </w:r>
      <w:r w:rsidR="004101A0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at tilgang i større grad er basert på økonomisk bakgrunn</w:t>
      </w:r>
      <w:r w:rsidR="002F140F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hos den enkelte student</w:t>
      </w:r>
      <w:r w:rsidR="00FA3A8F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En annen utfordring er at manglende offentlig finansiering kan være en trussel mot fri forskning. Dette fordi høy midlertidighet gjør at forsk</w:t>
      </w:r>
      <w:r w:rsidR="0080352A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ere driver selv-sensur</w:t>
      </w:r>
      <w:r w:rsidR="00FA3A8F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i redsel for å miste jobben. </w:t>
      </w:r>
      <w:r w:rsidR="00046FD0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 tillegg </w:t>
      </w:r>
      <w:r w:rsidR="002F140F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kan</w:t>
      </w:r>
      <w:r w:rsidR="00150568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manglende finansiering</w:t>
      </w:r>
      <w:r w:rsidR="002F140F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gjøre</w:t>
      </w:r>
      <w:r w:rsidR="00150568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at en større grad av forskningen nyttes til å løse oppgaver for næringslivet, gjennom betalt forskning. I seg selv er ikke </w:t>
      </w:r>
      <w:r w:rsidR="002F140F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betalt forskning </w:t>
      </w:r>
      <w:r w:rsidR="00150568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problematisk, men vi trenger også </w:t>
      </w:r>
      <w:r w:rsidR="007D59B9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grunnforskning</w:t>
      </w:r>
      <w:r w:rsidR="00150568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for å løse sentrale og mer langsiktige samfunnsmessige utfordringer. </w:t>
      </w:r>
      <w:r w:rsidR="007D59B9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="00FA3A8F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="006569CD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 dag er grunnskoleutdanning en av Norges hovedprioriteringer innen utvikling</w:t>
      </w:r>
      <w:r w:rsidR="00671ECB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</w:t>
      </w:r>
      <w:r w:rsidR="006569CD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politikken, med et spesielt fokus på jenters tilgang</w:t>
      </w:r>
      <w:r w:rsidR="006C1958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til skolegang</w:t>
      </w:r>
      <w:r w:rsidR="006569CD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Høyere utdanning er </w:t>
      </w:r>
      <w:r w:rsidR="005A2827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derimot </w:t>
      </w:r>
      <w:r w:rsidR="006569CD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tilegnet få ressurser og </w:t>
      </w:r>
      <w:r w:rsidR="007F7911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gitt </w:t>
      </w:r>
      <w:r w:rsidR="006569CD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lite oppmerksomhet</w:t>
      </w:r>
      <w:r w:rsidR="005A2827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6569CD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Samtidig</w:t>
      </w:r>
      <w:r w:rsidR="00062F6E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vet</w:t>
      </w:r>
      <w:r w:rsidR="006569CD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vi</w:t>
      </w:r>
      <w:r w:rsidR="00062F6E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at høyere utdanning og forskning har stor betydning </w:t>
      </w:r>
      <w:r w:rsidR="00576E56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for å sikre et lands evne</w:t>
      </w:r>
      <w:r w:rsidR="006569CD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til</w:t>
      </w:r>
      <w:r w:rsidR="00576E56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egen utvikling. </w:t>
      </w:r>
      <w:r w:rsidR="006569CD" w:rsidRPr="009D1372">
        <w:rPr>
          <w:rFonts w:ascii="Times New Roman" w:hAnsi="Times New Roman" w:cs="Times New Roman"/>
          <w:color w:val="000000"/>
          <w:sz w:val="24"/>
          <w:szCs w:val="24"/>
        </w:rPr>
        <w:t>Hvert eneste ett av de 17 bærekraftsmålene har også en indikator som er relatert til eller avhengig av utdanning eller forskning.</w:t>
      </w:r>
      <w:r w:rsidR="00C54EA2" w:rsidRPr="009D1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827" w:rsidRPr="009D1372">
        <w:rPr>
          <w:rFonts w:ascii="Times New Roman" w:hAnsi="Times New Roman" w:cs="Times New Roman"/>
          <w:color w:val="000000"/>
          <w:sz w:val="24"/>
          <w:szCs w:val="24"/>
        </w:rPr>
        <w:t>Ikke minst trengs</w:t>
      </w:r>
      <w:r w:rsidR="00C54EA2" w:rsidRPr="009D1372">
        <w:rPr>
          <w:rFonts w:ascii="Times New Roman" w:hAnsi="Times New Roman" w:cs="Times New Roman"/>
          <w:color w:val="000000"/>
          <w:sz w:val="24"/>
          <w:szCs w:val="24"/>
        </w:rPr>
        <w:t xml:space="preserve"> flere utdannede lærere for å oppnå målet om grunnskole for alle verdens barn.</w:t>
      </w:r>
      <w:r w:rsidR="006569CD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2B1444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="007F7911" w:rsidRPr="009D137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="006569CD" w:rsidRPr="009D137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Vi i </w:t>
      </w:r>
      <w:r w:rsidR="00D24CF8" w:rsidRPr="009D1372">
        <w:rPr>
          <w:rFonts w:ascii="Times New Roman" w:hAnsi="Times New Roman" w:cs="Times New Roman"/>
          <w:i/>
          <w:sz w:val="24"/>
          <w:szCs w:val="24"/>
        </w:rPr>
        <w:t>Studentorganisasjonen i Agder</w:t>
      </w:r>
      <w:r w:rsidR="006569CD" w:rsidRPr="009D1372">
        <w:rPr>
          <w:rFonts w:ascii="Times New Roman" w:hAnsi="Times New Roman" w:cs="Times New Roman"/>
          <w:i/>
          <w:sz w:val="24"/>
          <w:szCs w:val="24"/>
        </w:rPr>
        <w:t xml:space="preserve"> mener at norske myndigheter må se </w:t>
      </w:r>
      <w:r w:rsidR="006569CD" w:rsidRPr="009D137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utdanningsløpet i et mer</w:t>
      </w:r>
      <w:r w:rsidR="006C1958" w:rsidRPr="009D137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helhetlig perspektiv og</w:t>
      </w:r>
      <w:r w:rsidR="003B4D2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i større grad satse </w:t>
      </w:r>
      <w:r w:rsidR="00C54EA2" w:rsidRPr="009D137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på høyere utdanning i norsk utviklingspolitikk. </w:t>
      </w:r>
      <w:r w:rsidR="002F6CF8" w:rsidRPr="009D137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Dette </w:t>
      </w:r>
      <w:r w:rsidR="002F6CF8" w:rsidRPr="009D1372">
        <w:rPr>
          <w:rFonts w:ascii="Times New Roman" w:hAnsi="Times New Roman" w:cs="Times New Roman"/>
          <w:i/>
          <w:sz w:val="24"/>
          <w:szCs w:val="24"/>
        </w:rPr>
        <w:t xml:space="preserve">som et ledd i å fremme akademisk frihet og lik tilgang på høyere utdanning </w:t>
      </w:r>
      <w:r w:rsidR="00480329" w:rsidRPr="009D1372">
        <w:rPr>
          <w:rFonts w:ascii="Times New Roman" w:hAnsi="Times New Roman" w:cs="Times New Roman"/>
          <w:i/>
          <w:sz w:val="24"/>
          <w:szCs w:val="24"/>
        </w:rPr>
        <w:t>uavhengig av økonomisk bakgrunn</w:t>
      </w:r>
      <w:r w:rsidR="002F6CF8" w:rsidRPr="009D1372">
        <w:rPr>
          <w:rFonts w:ascii="Times New Roman" w:hAnsi="Times New Roman" w:cs="Times New Roman"/>
          <w:i/>
          <w:sz w:val="24"/>
          <w:szCs w:val="24"/>
        </w:rPr>
        <w:t xml:space="preserve"> globalt.</w:t>
      </w:r>
      <w:r w:rsidR="002F6CF8" w:rsidRPr="009D1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7658A" w14:textId="77777777" w:rsidR="000B6F7F" w:rsidRPr="009D1372" w:rsidRDefault="00D24CF8" w:rsidP="007F7911">
      <w:pPr>
        <w:tabs>
          <w:tab w:val="left" w:pos="21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372">
        <w:rPr>
          <w:rFonts w:ascii="Times New Roman" w:hAnsi="Times New Roman" w:cs="Times New Roman"/>
          <w:color w:val="000000" w:themeColor="text1"/>
          <w:sz w:val="24"/>
          <w:szCs w:val="24"/>
        </w:rPr>
        <w:t>Studentorganisasjonen i Agder</w:t>
      </w:r>
      <w:r w:rsidR="000B6F7F" w:rsidRPr="009D1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4EA2" w:rsidRPr="009D1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mener at: </w:t>
      </w:r>
      <w:r w:rsidR="007F7911" w:rsidRPr="009D13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1FF0161" w14:textId="746722E6" w:rsidR="004101A0" w:rsidRPr="009D1372" w:rsidRDefault="004101A0" w:rsidP="000B6F7F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D137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Utdanning </w:t>
      </w:r>
      <w:r w:rsidR="00F47D6B" w:rsidRPr="009D137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er en rettighet, og bør ikke ses på som en vare </w:t>
      </w:r>
    </w:p>
    <w:p w14:paraId="4EE49A17" w14:textId="77777777" w:rsidR="000B6F7F" w:rsidRPr="009D1372" w:rsidRDefault="00A64DE0" w:rsidP="000B6F7F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D137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Regjeringen skal gi</w:t>
      </w:r>
      <w:r w:rsidR="000B6F7F" w:rsidRPr="009D137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økt fokus på høyere utdanning som utviklingspolitisk middel</w:t>
      </w:r>
    </w:p>
    <w:p w14:paraId="32F83282" w14:textId="6585287F" w:rsidR="00191C60" w:rsidRPr="009D1372" w:rsidRDefault="006A4445" w:rsidP="00191C60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Inntil </w:t>
      </w:r>
      <w:r w:rsidR="00A64DE0" w:rsidRPr="009D137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15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64DE0" w:rsidRPr="009D137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% av norsk bistand skal øremerkes</w:t>
      </w:r>
      <w:r w:rsidR="000B6F7F" w:rsidRPr="009D137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utdanning innen 2020</w:t>
      </w:r>
    </w:p>
    <w:p w14:paraId="76B66A02" w14:textId="77777777" w:rsidR="002B1444" w:rsidRPr="009D1372" w:rsidRDefault="000B6F7F" w:rsidP="00334336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9D1372">
        <w:rPr>
          <w:rFonts w:ascii="Times New Roman" w:hAnsi="Times New Roman" w:cs="Times New Roman"/>
          <w:iCs/>
          <w:sz w:val="24"/>
          <w:szCs w:val="24"/>
        </w:rPr>
        <w:t xml:space="preserve">Satsningen på utviklingstiltak </w:t>
      </w:r>
      <w:r w:rsidR="007F7911" w:rsidRPr="009D1372">
        <w:rPr>
          <w:rFonts w:ascii="Times New Roman" w:hAnsi="Times New Roman" w:cs="Times New Roman"/>
          <w:iCs/>
          <w:sz w:val="24"/>
          <w:szCs w:val="24"/>
        </w:rPr>
        <w:t xml:space="preserve">knyttet til høyere utdanning </w:t>
      </w:r>
      <w:r w:rsidRPr="009D1372">
        <w:rPr>
          <w:rFonts w:ascii="Times New Roman" w:hAnsi="Times New Roman" w:cs="Times New Roman"/>
          <w:iCs/>
          <w:sz w:val="24"/>
          <w:szCs w:val="24"/>
        </w:rPr>
        <w:t>som Norge allerede er inv</w:t>
      </w:r>
      <w:r w:rsidR="007F7911" w:rsidRPr="009D1372">
        <w:rPr>
          <w:rFonts w:ascii="Times New Roman" w:hAnsi="Times New Roman" w:cs="Times New Roman"/>
          <w:iCs/>
          <w:sz w:val="24"/>
          <w:szCs w:val="24"/>
        </w:rPr>
        <w:t>olvert burde økes</w:t>
      </w:r>
      <w:r w:rsidRPr="009D1372">
        <w:rPr>
          <w:rFonts w:ascii="Times New Roman" w:hAnsi="Times New Roman" w:cs="Times New Roman"/>
          <w:iCs/>
          <w:sz w:val="24"/>
          <w:szCs w:val="24"/>
        </w:rPr>
        <w:t>. Dette gjelder tiltak som for eksempel NORHED, NORPART og NOR</w:t>
      </w:r>
      <w:r w:rsidR="00E84752" w:rsidRPr="009D1372">
        <w:rPr>
          <w:rFonts w:ascii="Times New Roman" w:hAnsi="Times New Roman" w:cs="Times New Roman"/>
          <w:iCs/>
          <w:sz w:val="24"/>
          <w:szCs w:val="24"/>
        </w:rPr>
        <w:t>GLOBAL II</w:t>
      </w:r>
    </w:p>
    <w:p w14:paraId="4F0DC530" w14:textId="77777777" w:rsidR="00334336" w:rsidRPr="009D1372" w:rsidRDefault="00841BD6" w:rsidP="002B1444">
      <w:pPr>
        <w:rPr>
          <w:rFonts w:ascii="Times New Roman" w:hAnsi="Times New Roman" w:cs="Times New Roman"/>
          <w:iCs/>
          <w:sz w:val="24"/>
          <w:szCs w:val="24"/>
        </w:rPr>
      </w:pPr>
      <w:r w:rsidRPr="009D1372">
        <w:rPr>
          <w:rFonts w:ascii="Times New Roman" w:hAnsi="Times New Roman" w:cs="Times New Roman"/>
          <w:sz w:val="24"/>
          <w:szCs w:val="24"/>
        </w:rPr>
        <w:br/>
      </w:r>
      <w:r w:rsidR="00D24CF8" w:rsidRPr="009D1372">
        <w:rPr>
          <w:rFonts w:ascii="Times New Roman" w:hAnsi="Times New Roman" w:cs="Times New Roman"/>
          <w:sz w:val="24"/>
          <w:szCs w:val="24"/>
        </w:rPr>
        <w:t>Studentorganisasjonen i Agder</w:t>
      </w:r>
      <w:r w:rsidR="009D21F7" w:rsidRPr="009D1372">
        <w:rPr>
          <w:rFonts w:ascii="Times New Roman" w:hAnsi="Times New Roman" w:cs="Times New Roman"/>
          <w:sz w:val="24"/>
          <w:szCs w:val="24"/>
        </w:rPr>
        <w:t xml:space="preserve"> skal også oppfordre </w:t>
      </w:r>
      <w:r w:rsidR="00D24CF8" w:rsidRPr="009D1372">
        <w:rPr>
          <w:rFonts w:ascii="Times New Roman" w:hAnsi="Times New Roman" w:cs="Times New Roman"/>
          <w:sz w:val="24"/>
          <w:szCs w:val="24"/>
        </w:rPr>
        <w:t>UiA</w:t>
      </w:r>
      <w:r w:rsidR="009D21F7" w:rsidRPr="009D1372">
        <w:rPr>
          <w:rFonts w:ascii="Times New Roman" w:hAnsi="Times New Roman" w:cs="Times New Roman"/>
          <w:sz w:val="24"/>
          <w:szCs w:val="24"/>
        </w:rPr>
        <w:t xml:space="preserve"> til å bidra i arbeidet for å </w:t>
      </w:r>
      <w:r w:rsidR="002F6CF8" w:rsidRPr="009D1372">
        <w:rPr>
          <w:rFonts w:ascii="Times New Roman" w:hAnsi="Times New Roman" w:cs="Times New Roman"/>
          <w:sz w:val="24"/>
          <w:szCs w:val="24"/>
        </w:rPr>
        <w:t xml:space="preserve">øke fokus på høyere utdanning i norsk utviklingspolitikk. </w:t>
      </w:r>
    </w:p>
    <w:p w14:paraId="5E52A305" w14:textId="77777777" w:rsidR="00334336" w:rsidRPr="009D1372" w:rsidRDefault="00334336" w:rsidP="00334336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327B59F" w14:textId="77777777" w:rsidR="00174B5A" w:rsidRPr="00EE2E02" w:rsidRDefault="00174B5A" w:rsidP="00174B5A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E2E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Vedtatt av Studentparlamentet 21.februar 2018</w:t>
      </w:r>
    </w:p>
    <w:p w14:paraId="2344D5D4" w14:textId="77777777" w:rsidR="00334336" w:rsidRPr="00FB78A0" w:rsidRDefault="00334336" w:rsidP="00334336">
      <w:pPr>
        <w:rPr>
          <w:rFonts w:cstheme="minorHAnsi"/>
          <w:i/>
          <w:iCs/>
          <w:color w:val="000000" w:themeColor="text1"/>
          <w:lang w:val="en-GB"/>
        </w:rPr>
      </w:pPr>
    </w:p>
    <w:p w14:paraId="22CBE5C8" w14:textId="77777777" w:rsidR="007754C7" w:rsidRPr="00FB78A0" w:rsidRDefault="007754C7" w:rsidP="00334336">
      <w:pPr>
        <w:rPr>
          <w:rFonts w:cstheme="minorHAnsi"/>
          <w:i/>
          <w:iCs/>
          <w:color w:val="000000" w:themeColor="text1"/>
          <w:lang w:val="en-GB"/>
        </w:rPr>
      </w:pPr>
    </w:p>
    <w:p w14:paraId="033AF33D" w14:textId="77777777" w:rsidR="007754C7" w:rsidRPr="00FB78A0" w:rsidRDefault="007754C7" w:rsidP="00334336">
      <w:pPr>
        <w:rPr>
          <w:rFonts w:cstheme="minorHAnsi"/>
          <w:i/>
          <w:iCs/>
          <w:color w:val="000000" w:themeColor="text1"/>
          <w:lang w:val="en-GB"/>
        </w:rPr>
      </w:pPr>
    </w:p>
    <w:p w14:paraId="07922CE0" w14:textId="77777777" w:rsidR="007754C7" w:rsidRPr="00FB78A0" w:rsidRDefault="007754C7" w:rsidP="00334336">
      <w:pPr>
        <w:rPr>
          <w:rFonts w:cstheme="minorHAnsi"/>
          <w:i/>
          <w:iCs/>
          <w:color w:val="000000" w:themeColor="text1"/>
          <w:lang w:val="en-GB"/>
        </w:rPr>
      </w:pPr>
    </w:p>
    <w:p w14:paraId="5D9713FA" w14:textId="77777777" w:rsidR="00CE4F2E" w:rsidRDefault="00CE4F2E" w:rsidP="00334336">
      <w:pPr>
        <w:rPr>
          <w:rFonts w:cstheme="minorHAnsi"/>
          <w:i/>
          <w:iCs/>
          <w:color w:val="000000" w:themeColor="text1"/>
          <w:lang w:val="en-GB"/>
        </w:rPr>
      </w:pPr>
    </w:p>
    <w:p w14:paraId="22DB4A10" w14:textId="35BF5BB9" w:rsidR="00F41C1F" w:rsidRPr="002F1D5D" w:rsidRDefault="00F41C1F" w:rsidP="00334336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CE4F2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US"/>
        </w:rPr>
        <w:t xml:space="preserve">Education is </w:t>
      </w:r>
      <w:r w:rsidR="00FB78A0" w:rsidRPr="00CE4F2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US"/>
        </w:rPr>
        <w:t xml:space="preserve">a right, not a commodity </w:t>
      </w:r>
      <w:r w:rsidRPr="00CE4F2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US"/>
        </w:rPr>
        <w:br/>
      </w:r>
      <w:r w:rsidRPr="007754C7">
        <w:rPr>
          <w:rFonts w:cstheme="minorHAnsi"/>
          <w:b/>
          <w:iCs/>
          <w:color w:val="000000" w:themeColor="text1"/>
          <w:lang w:val="en-US"/>
        </w:rPr>
        <w:br/>
      </w:r>
      <w:proofErr w:type="gramStart"/>
      <w:r w:rsidR="008B2319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The</w:t>
      </w:r>
      <w:proofErr w:type="gramEnd"/>
      <w:r w:rsidR="004C0A3F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higher education sector</w:t>
      </w:r>
      <w:r w:rsidR="008B2319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globally</w:t>
      </w:r>
      <w:r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is </w:t>
      </w:r>
      <w:r w:rsidR="004C0A3F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currently </w:t>
      </w:r>
      <w:r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heavily underfinanced. </w:t>
      </w:r>
      <w:r w:rsidR="008B2319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Some places</w:t>
      </w:r>
      <w:r w:rsidR="004C0A3F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this result</w:t>
      </w:r>
      <w:r w:rsidR="008B2319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</w:t>
      </w:r>
      <w:r w:rsidR="004C0A3F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in high </w:t>
      </w:r>
      <w:r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student fees and </w:t>
      </w:r>
      <w:r w:rsidR="008B2319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unsatisfying loan schemes for students. In turn this</w:t>
      </w:r>
      <w:r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="008B2319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contributes to making access to quality higher education limited to the most privileged</w:t>
      </w:r>
      <w:r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. Another challenge is that lack of public funding can be a threat to free research. This </w:t>
      </w:r>
      <w:r w:rsidR="008B2319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is </w:t>
      </w:r>
      <w:r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because </w:t>
      </w:r>
      <w:r w:rsidR="004C0A3F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a </w:t>
      </w:r>
      <w:r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high </w:t>
      </w:r>
      <w:r w:rsidR="008B2319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degree of</w:t>
      </w:r>
      <w:r w:rsidR="004C0A3F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temporary positions </w:t>
      </w:r>
      <w:r w:rsidR="008B2319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for researchers </w:t>
      </w:r>
      <w:r w:rsidR="00C03E85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promotes</w:t>
      </w:r>
      <w:r w:rsidR="004C0A3F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="00C03E85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self-censorship, </w:t>
      </w:r>
      <w:r w:rsidR="008B2319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in fear of losing their jobs</w:t>
      </w:r>
      <w:r w:rsidR="00C03E85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. </w:t>
      </w:r>
      <w:r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In addition, inadequate funding may mean that a greater amount of research is used to solve tasks for</w:t>
      </w:r>
      <w:r w:rsidR="00C03E85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="00FB78A0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cooperation</w:t>
      </w:r>
      <w:r w:rsidR="00E84752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, through contractual</w:t>
      </w:r>
      <w:r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research. In itself,</w:t>
      </w:r>
      <w:r w:rsidR="00E84752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contractual </w:t>
      </w:r>
      <w:r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research is </w:t>
      </w:r>
      <w:r w:rsidR="00C03E85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not </w:t>
      </w:r>
      <w:r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problematic, but we also need basic research to solve </w:t>
      </w:r>
      <w:r w:rsidR="00C03E85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important and long</w:t>
      </w:r>
      <w:r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-term societal challenges.</w:t>
      </w:r>
      <w:r w:rsidRPr="002F1D5D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  <w:br/>
      </w:r>
      <w:r w:rsidRPr="002F1D5D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  <w:br/>
      </w:r>
      <w:r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Today, primary education is one</w:t>
      </w:r>
      <w:r w:rsidR="00E84752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of Norway's main priorities within</w:t>
      </w:r>
      <w:r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development policy, with a special focus on girls' access to </w:t>
      </w:r>
      <w:r w:rsidR="00E84752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basic </w:t>
      </w:r>
      <w:r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schooling. Higher education, on the other hand, is allocated few resources and given little attention. </w:t>
      </w:r>
      <w:r w:rsidR="00E84752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However</w:t>
      </w:r>
      <w:r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, we know that higher education and research are important for securing a country's ability to develop. Each and every one of </w:t>
      </w:r>
      <w:r w:rsidR="00E84752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the 17 sustainability goals</w:t>
      </w:r>
      <w:r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has an indicator that is dependent on education or research. </w:t>
      </w:r>
      <w:r w:rsidR="00D97E9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Last but not</w:t>
      </w:r>
      <w:r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least, educated teachers are required to achieve the goal of primary school for all </w:t>
      </w:r>
      <w:r w:rsidR="00E84752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the children of the world. </w:t>
      </w:r>
      <w:r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br/>
      </w:r>
      <w:r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br/>
      </w:r>
      <w:r w:rsidRPr="002F1D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We at the Student Parliament </w:t>
      </w:r>
      <w:r w:rsidR="00D24CF8" w:rsidRPr="002F1D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UiA</w:t>
      </w:r>
      <w:r w:rsidRPr="002F1D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believe that </w:t>
      </w:r>
      <w:r w:rsidR="00E84752" w:rsidRPr="002F1D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the </w:t>
      </w:r>
      <w:r w:rsidRPr="002F1D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Norwegian </w:t>
      </w:r>
      <w:r w:rsidR="00E84752" w:rsidRPr="002F1D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government must see</w:t>
      </w:r>
      <w:r w:rsidRPr="002F1D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education in a more holisti</w:t>
      </w:r>
      <w:r w:rsidR="00E84752" w:rsidRPr="002F1D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 perspective and invest more in higher education within</w:t>
      </w:r>
      <w:r w:rsidRPr="002F1D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Norwegian development policy. This as part of promoting academic freedom and equal access to higher education regardless of </w:t>
      </w:r>
      <w:r w:rsidR="002F1D5D" w:rsidRPr="002F1D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socioeconomically</w:t>
      </w:r>
      <w:r w:rsidR="008A3BBE" w:rsidRPr="002F1D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background </w:t>
      </w:r>
      <w:r w:rsidRPr="002F1D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globally.</w:t>
      </w:r>
    </w:p>
    <w:p w14:paraId="51B51FB4" w14:textId="77777777" w:rsidR="00F41C1F" w:rsidRPr="002F1D5D" w:rsidRDefault="00C03E85" w:rsidP="00F41C1F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We believe</w:t>
      </w:r>
      <w:r w:rsidR="00F41C1F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:</w:t>
      </w:r>
    </w:p>
    <w:p w14:paraId="2C8E18B4" w14:textId="1CFA1668" w:rsidR="00F41C1F" w:rsidRPr="002F1D5D" w:rsidRDefault="00C03E85" w:rsidP="00F41C1F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Education </w:t>
      </w:r>
      <w:r w:rsid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is a right, not a commodity </w:t>
      </w:r>
    </w:p>
    <w:p w14:paraId="625682D6" w14:textId="77777777" w:rsidR="00553354" w:rsidRPr="002F1D5D" w:rsidRDefault="00F41C1F" w:rsidP="0029383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The government should</w:t>
      </w:r>
      <w:r w:rsidR="00553354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give increased focus to</w:t>
      </w:r>
      <w:r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higher education as a </w:t>
      </w:r>
      <w:r w:rsidR="00553354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tool for development</w:t>
      </w:r>
    </w:p>
    <w:p w14:paraId="2BE63697" w14:textId="416920B7" w:rsidR="00F41C1F" w:rsidRPr="002F1D5D" w:rsidRDefault="00193B61" w:rsidP="0029383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Up to</w:t>
      </w:r>
      <w:r w:rsidR="00F41C1F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="00F41C1F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% of Norwegian aid </w:t>
      </w:r>
      <w:r w:rsidR="00CC06B4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should be</w:t>
      </w:r>
      <w:r w:rsidR="00F41C1F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earmarked education by 2020</w:t>
      </w:r>
    </w:p>
    <w:p w14:paraId="39C91972" w14:textId="77777777" w:rsidR="00F41C1F" w:rsidRPr="002F1D5D" w:rsidRDefault="00CC06B4" w:rsidP="00F41C1F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The development initiatives related to higher education where </w:t>
      </w:r>
      <w:r w:rsidR="00F41C1F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Norway is already involved should be </w:t>
      </w:r>
      <w:r w:rsidR="00553354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given increased funding.</w:t>
      </w:r>
      <w:r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This applies to programs</w:t>
      </w:r>
      <w:r w:rsidR="00F41C1F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such as N</w:t>
      </w:r>
      <w:r w:rsidR="00E84752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ORHED, NORPART and NORGLOBAL II</w:t>
      </w:r>
    </w:p>
    <w:p w14:paraId="72E1F50A" w14:textId="1C2FF441" w:rsidR="004C0A3F" w:rsidRPr="002F1D5D" w:rsidRDefault="004C0A3F" w:rsidP="004C0A3F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br/>
        <w:t xml:space="preserve">The Student </w:t>
      </w:r>
      <w:r w:rsidR="00B156C2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Organization</w:t>
      </w:r>
      <w:r w:rsidR="00D24CF8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of Agder</w:t>
      </w:r>
      <w:r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will also urge </w:t>
      </w:r>
      <w:r w:rsidR="00D24CF8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UiA</w:t>
      </w:r>
      <w:r w:rsidR="00CC06B4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to contribute to</w:t>
      </w:r>
      <w:r w:rsidR="00DE228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an</w:t>
      </w:r>
      <w:r w:rsidR="00CC06B4"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increase</w:t>
      </w:r>
      <w:r w:rsidR="00DE228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</w:t>
      </w:r>
      <w:r w:rsidRPr="002F1D5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focus on higher education in Norwegian development policy.</w:t>
      </w:r>
    </w:p>
    <w:p w14:paraId="5E10B65D" w14:textId="4230EEF8" w:rsidR="00B156C2" w:rsidRPr="002F1D5D" w:rsidRDefault="00B156C2" w:rsidP="004C0A3F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</w:p>
    <w:p w14:paraId="2E43932D" w14:textId="190CD9B2" w:rsidR="00B156C2" w:rsidRPr="002F1D5D" w:rsidRDefault="000718BA" w:rsidP="004C0A3F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2F1D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Passed</w:t>
      </w:r>
      <w:r w:rsidR="00B156C2" w:rsidRPr="002F1D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by the Student Parliament on 21</w:t>
      </w:r>
      <w:r w:rsidR="00B156C2" w:rsidRPr="002F1D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lang w:val="en-US"/>
        </w:rPr>
        <w:t>st</w:t>
      </w:r>
      <w:r w:rsidR="00B156C2" w:rsidRPr="002F1D5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of February 2018</w:t>
      </w:r>
      <w:bookmarkStart w:id="0" w:name="_GoBack"/>
      <w:bookmarkEnd w:id="0"/>
    </w:p>
    <w:sectPr w:rsidR="00B156C2" w:rsidRPr="002F1D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D60CC" w14:textId="77777777" w:rsidR="00C97252" w:rsidRDefault="00C97252" w:rsidP="00DE14DA">
      <w:pPr>
        <w:spacing w:after="0" w:line="240" w:lineRule="auto"/>
      </w:pPr>
      <w:r>
        <w:separator/>
      </w:r>
    </w:p>
  </w:endnote>
  <w:endnote w:type="continuationSeparator" w:id="0">
    <w:p w14:paraId="65245D05" w14:textId="77777777" w:rsidR="00C97252" w:rsidRDefault="00C97252" w:rsidP="00DE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4936A" w14:textId="77777777" w:rsidR="00C97252" w:rsidRDefault="00C97252" w:rsidP="00DE14DA">
      <w:pPr>
        <w:spacing w:after="0" w:line="240" w:lineRule="auto"/>
      </w:pPr>
      <w:r>
        <w:separator/>
      </w:r>
    </w:p>
  </w:footnote>
  <w:footnote w:type="continuationSeparator" w:id="0">
    <w:p w14:paraId="3C009449" w14:textId="77777777" w:rsidR="00C97252" w:rsidRDefault="00C97252" w:rsidP="00DE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E7F2D" w14:textId="051038C6" w:rsidR="00DE14DA" w:rsidRPr="00DE14DA" w:rsidRDefault="00DE14DA" w:rsidP="00DE14DA">
    <w:pPr>
      <w:pStyle w:val="Topptekst"/>
      <w:jc w:val="center"/>
    </w:pPr>
    <w:r>
      <w:rPr>
        <w:noProof/>
        <w:sz w:val="16"/>
        <w:lang w:eastAsia="nb-NO"/>
      </w:rPr>
      <w:drawing>
        <wp:inline distT="0" distB="0" distL="0" distR="0" wp14:anchorId="5A5EC3FE" wp14:editId="0091CCBB">
          <wp:extent cx="3634139" cy="672736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 logo liggende CMYK 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4270" cy="698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C6F"/>
    <w:multiLevelType w:val="hybridMultilevel"/>
    <w:tmpl w:val="AB5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A3046"/>
    <w:multiLevelType w:val="hybridMultilevel"/>
    <w:tmpl w:val="8714AE78"/>
    <w:lvl w:ilvl="0" w:tplc="1DACAA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1075C"/>
    <w:multiLevelType w:val="hybridMultilevel"/>
    <w:tmpl w:val="A22A9634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701D"/>
    <w:multiLevelType w:val="hybridMultilevel"/>
    <w:tmpl w:val="B85E6DA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6C"/>
    <w:rsid w:val="00046FD0"/>
    <w:rsid w:val="00062F6E"/>
    <w:rsid w:val="000718BA"/>
    <w:rsid w:val="000B6F7F"/>
    <w:rsid w:val="000F299A"/>
    <w:rsid w:val="00127C61"/>
    <w:rsid w:val="00150568"/>
    <w:rsid w:val="00174B5A"/>
    <w:rsid w:val="00185E6C"/>
    <w:rsid w:val="00191C60"/>
    <w:rsid w:val="00193B61"/>
    <w:rsid w:val="001A1BBD"/>
    <w:rsid w:val="001C0B98"/>
    <w:rsid w:val="002207DE"/>
    <w:rsid w:val="002B1444"/>
    <w:rsid w:val="002D074F"/>
    <w:rsid w:val="002F140F"/>
    <w:rsid w:val="002F1D5D"/>
    <w:rsid w:val="002F6CF8"/>
    <w:rsid w:val="00334336"/>
    <w:rsid w:val="003B4D29"/>
    <w:rsid w:val="003C0A99"/>
    <w:rsid w:val="003F6955"/>
    <w:rsid w:val="004101A0"/>
    <w:rsid w:val="004669DD"/>
    <w:rsid w:val="00480329"/>
    <w:rsid w:val="004A5242"/>
    <w:rsid w:val="004C0A3F"/>
    <w:rsid w:val="00503A3B"/>
    <w:rsid w:val="00553354"/>
    <w:rsid w:val="005604BE"/>
    <w:rsid w:val="00576E56"/>
    <w:rsid w:val="005A25E9"/>
    <w:rsid w:val="005A2827"/>
    <w:rsid w:val="00623E46"/>
    <w:rsid w:val="00631C24"/>
    <w:rsid w:val="006569CD"/>
    <w:rsid w:val="00671ECB"/>
    <w:rsid w:val="006A4445"/>
    <w:rsid w:val="006C1958"/>
    <w:rsid w:val="007754C7"/>
    <w:rsid w:val="007D59B9"/>
    <w:rsid w:val="007F7911"/>
    <w:rsid w:val="0080352A"/>
    <w:rsid w:val="008136C8"/>
    <w:rsid w:val="00820416"/>
    <w:rsid w:val="00825569"/>
    <w:rsid w:val="00826272"/>
    <w:rsid w:val="00841BD6"/>
    <w:rsid w:val="0088724A"/>
    <w:rsid w:val="008A3BBE"/>
    <w:rsid w:val="008B2319"/>
    <w:rsid w:val="00951251"/>
    <w:rsid w:val="009B6EFA"/>
    <w:rsid w:val="009D1372"/>
    <w:rsid w:val="009D21F7"/>
    <w:rsid w:val="00A64DE0"/>
    <w:rsid w:val="00AA4509"/>
    <w:rsid w:val="00B156C2"/>
    <w:rsid w:val="00B83DA9"/>
    <w:rsid w:val="00B91A02"/>
    <w:rsid w:val="00BA21D8"/>
    <w:rsid w:val="00BC570C"/>
    <w:rsid w:val="00C03E85"/>
    <w:rsid w:val="00C54EA2"/>
    <w:rsid w:val="00C97252"/>
    <w:rsid w:val="00CC06B4"/>
    <w:rsid w:val="00CE4F2E"/>
    <w:rsid w:val="00D2332D"/>
    <w:rsid w:val="00D24CF8"/>
    <w:rsid w:val="00D97E95"/>
    <w:rsid w:val="00DE14DA"/>
    <w:rsid w:val="00DE2284"/>
    <w:rsid w:val="00DF25B9"/>
    <w:rsid w:val="00E1554E"/>
    <w:rsid w:val="00E803FD"/>
    <w:rsid w:val="00E82902"/>
    <w:rsid w:val="00E84752"/>
    <w:rsid w:val="00E91E4B"/>
    <w:rsid w:val="00E94817"/>
    <w:rsid w:val="00EB540D"/>
    <w:rsid w:val="00EE2E02"/>
    <w:rsid w:val="00F41C1F"/>
    <w:rsid w:val="00F47D6B"/>
    <w:rsid w:val="00F51046"/>
    <w:rsid w:val="00F871EF"/>
    <w:rsid w:val="00FA3A8F"/>
    <w:rsid w:val="00FB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5F95"/>
  <w15:chartTrackingRefBased/>
  <w15:docId w15:val="{E78A1D1F-B8F6-4A3D-8C97-9B1E2B16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07DE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F2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F25B9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7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54C7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DE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14DA"/>
  </w:style>
  <w:style w:type="paragraph" w:styleId="Bunntekst">
    <w:name w:val="footer"/>
    <w:basedOn w:val="Normal"/>
    <w:link w:val="BunntekstTegn"/>
    <w:uiPriority w:val="99"/>
    <w:unhideWhenUsed/>
    <w:rsid w:val="00DE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51EE6-287B-4681-AB9A-55BAF0E7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733</Words>
  <Characters>3886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 Trovåg</dc:creator>
  <cp:keywords/>
  <dc:description/>
  <cp:lastModifiedBy>Irene Bredal</cp:lastModifiedBy>
  <cp:revision>88</cp:revision>
  <dcterms:created xsi:type="dcterms:W3CDTF">2018-02-13T14:10:00Z</dcterms:created>
  <dcterms:modified xsi:type="dcterms:W3CDTF">2018-02-23T08:55:00Z</dcterms:modified>
</cp:coreProperties>
</file>